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7AC6" w14:textId="77777777" w:rsidR="00C402AC" w:rsidRDefault="00000000">
      <w:pPr>
        <w:adjustRightInd w:val="0"/>
        <w:snapToGrid w:val="0"/>
        <w:spacing w:line="540" w:lineRule="exact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内部刊物</w:t>
      </w:r>
    </w:p>
    <w:p w14:paraId="723FEC5F" w14:textId="77777777" w:rsidR="00C402AC" w:rsidRDefault="00000000">
      <w:pPr>
        <w:adjustRightInd w:val="0"/>
        <w:snapToGrid w:val="0"/>
        <w:spacing w:line="540" w:lineRule="exact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注意保管</w:t>
      </w:r>
    </w:p>
    <w:p w14:paraId="195BEEAD" w14:textId="77777777" w:rsidR="00C402AC" w:rsidRDefault="00C402AC">
      <w:pPr>
        <w:snapToGrid w:val="0"/>
        <w:spacing w:line="540" w:lineRule="exact"/>
        <w:rPr>
          <w:rFonts w:ascii="黑体" w:eastAsia="黑体"/>
          <w:b/>
          <w:bCs/>
          <w:sz w:val="32"/>
          <w:szCs w:val="32"/>
        </w:rPr>
      </w:pPr>
    </w:p>
    <w:p w14:paraId="76E0278E" w14:textId="77777777" w:rsidR="00C402AC" w:rsidRDefault="00000000">
      <w:pPr>
        <w:pStyle w:val="a5"/>
        <w:spacing w:after="0"/>
        <w:ind w:rightChars="200" w:right="420"/>
        <w:jc w:val="distribute"/>
        <w:rPr>
          <w:rFonts w:ascii="方正小标宋简体" w:eastAsia="方正小标宋简体" w:cs="方正小标宋简体"/>
          <w:b/>
          <w:bCs/>
          <w:color w:val="FF0000"/>
          <w:spacing w:val="-176"/>
          <w:w w:val="80"/>
          <w:sz w:val="134"/>
          <w:szCs w:val="134"/>
        </w:rPr>
      </w:pPr>
      <w:r>
        <w:rPr>
          <w:rFonts w:ascii="方正小标宋简体" w:eastAsia="方正小标宋简体" w:cs="方正小标宋简体" w:hint="eastAsia"/>
          <w:b/>
          <w:bCs/>
          <w:color w:val="FF0000"/>
          <w:spacing w:val="-176"/>
          <w:w w:val="80"/>
          <w:sz w:val="134"/>
          <w:szCs w:val="134"/>
        </w:rPr>
        <w:t>嘉兴青年工作信息</w:t>
      </w:r>
    </w:p>
    <w:p w14:paraId="105A6215" w14:textId="77777777" w:rsidR="00C402AC" w:rsidRDefault="00000000">
      <w:pPr>
        <w:snapToGrid w:val="0"/>
        <w:spacing w:line="540" w:lineRule="exac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（经  验  交  流）</w:t>
      </w:r>
    </w:p>
    <w:p w14:paraId="76717DE4" w14:textId="77777777" w:rsidR="00C402AC" w:rsidRDefault="00000000">
      <w:pPr>
        <w:snapToGrid w:val="0"/>
        <w:spacing w:after="157" w:line="540" w:lineRule="exact"/>
        <w:jc w:val="center"/>
        <w:rPr>
          <w:rFonts w:eastAsia="方正小标宋简体"/>
          <w:spacing w:val="-10"/>
          <w:sz w:val="32"/>
          <w:szCs w:val="32"/>
        </w:rPr>
      </w:pPr>
      <w:r>
        <w:rPr>
          <w:rFonts w:ascii="仿宋_GB2312" w:eastAsia="仿宋_GB2312"/>
          <w:spacing w:val="-10"/>
          <w:sz w:val="32"/>
          <w:szCs w:val="32"/>
        </w:rPr>
        <w:t>2022</w:t>
      </w:r>
      <w:r>
        <w:rPr>
          <w:rFonts w:eastAsia="方正小标宋简体"/>
          <w:spacing w:val="-10"/>
          <w:sz w:val="32"/>
          <w:szCs w:val="32"/>
        </w:rPr>
        <w:t>年</w:t>
      </w:r>
      <w:r>
        <w:rPr>
          <w:rFonts w:eastAsia="方正小标宋简体"/>
          <w:spacing w:val="-10"/>
          <w:sz w:val="32"/>
          <w:szCs w:val="32"/>
        </w:rPr>
        <w:t xml:space="preserve"> </w:t>
      </w:r>
      <w:r>
        <w:rPr>
          <w:rFonts w:eastAsia="方正小标宋简体"/>
          <w:spacing w:val="-10"/>
          <w:sz w:val="32"/>
          <w:szCs w:val="32"/>
        </w:rPr>
        <w:t>第</w:t>
      </w:r>
      <w:r>
        <w:rPr>
          <w:rFonts w:ascii="仿宋_GB2312" w:eastAsia="仿宋_GB2312" w:hint="eastAsia"/>
          <w:spacing w:val="-10"/>
          <w:sz w:val="32"/>
          <w:szCs w:val="32"/>
        </w:rPr>
        <w:t>2</w:t>
      </w:r>
      <w:r>
        <w:rPr>
          <w:rFonts w:eastAsia="方正小标宋简体"/>
          <w:spacing w:val="-10"/>
          <w:sz w:val="32"/>
          <w:szCs w:val="32"/>
        </w:rPr>
        <w:t>期</w:t>
      </w:r>
    </w:p>
    <w:p w14:paraId="7AF791DB" w14:textId="7D3333D9" w:rsidR="00C402AC" w:rsidRDefault="00000000">
      <w:pPr>
        <w:pStyle w:val="ab"/>
        <w:widowControl w:val="0"/>
        <w:tabs>
          <w:tab w:val="left" w:pos="8100"/>
        </w:tabs>
        <w:spacing w:before="0" w:beforeAutospacing="0" w:after="0" w:afterAutospacing="0" w:line="560" w:lineRule="exact"/>
        <w:ind w:leftChars="100" w:left="210" w:rightChars="10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共青团嘉兴市委                      2022年10月2</w:t>
      </w:r>
      <w:r w:rsidR="006519B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6A36C7B" w14:textId="77777777" w:rsidR="00C402AC" w:rsidRDefault="00000000">
      <w:pPr>
        <w:spacing w:after="157" w:line="60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070F5139" wp14:editId="71ABAD5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9C55A" id="直线 2" o:spid="_x0000_s1026" style="position:absolute;left:0;text-align:lef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442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" strokecolor="red" strokeweight="2.25pt">
                <o:lock v:ext="edit" shapetype="f"/>
                <w10:wrap type="topAndBottom"/>
              </v:line>
            </w:pict>
          </mc:Fallback>
        </mc:AlternateContent>
      </w:r>
    </w:p>
    <w:p w14:paraId="46857024" w14:textId="77777777" w:rsidR="00C402AC" w:rsidRDefault="00000000"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秀洲区快递物流行业团工委创新关爱行业青年</w:t>
      </w:r>
    </w:p>
    <w:p w14:paraId="082BFD88" w14:textId="77777777" w:rsidR="00C402AC" w:rsidRDefault="00000000">
      <w:pPr>
        <w:numPr>
          <w:ilvl w:val="0"/>
          <w:numId w:val="1"/>
        </w:numPr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团嘉善县委突出“青”属性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引领“小哥”建功出彩</w:t>
      </w:r>
    </w:p>
    <w:p w14:paraId="1AAA05D4" w14:textId="77777777" w:rsidR="00C402AC" w:rsidRDefault="00000000">
      <w:pPr>
        <w:numPr>
          <w:ilvl w:val="0"/>
          <w:numId w:val="1"/>
        </w:numPr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团平湖市委勇担育人使命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以志愿护航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为助力“双减”常态化托管志愿服务贡献青春力量</w:t>
      </w:r>
    </w:p>
    <w:p w14:paraId="07AE4B12" w14:textId="77777777" w:rsidR="00C402AC" w:rsidRDefault="00000000">
      <w:pPr>
        <w:numPr>
          <w:ilvl w:val="0"/>
          <w:numId w:val="1"/>
        </w:numPr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团海宁市委多措并举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助力“双减”常态长效</w:t>
      </w:r>
    </w:p>
    <w:p w14:paraId="448295BB" w14:textId="77777777" w:rsidR="00C402AC" w:rsidRDefault="00C402AC">
      <w:pPr>
        <w:adjustRightInd w:val="0"/>
        <w:snapToGrid w:val="0"/>
        <w:spacing w:line="400" w:lineRule="exact"/>
        <w:rPr>
          <w:color w:val="333333"/>
          <w:sz w:val="30"/>
          <w:szCs w:val="30"/>
          <w:shd w:val="clear" w:color="auto" w:fill="FFFFFF"/>
        </w:rPr>
      </w:pPr>
    </w:p>
    <w:p w14:paraId="60B6F681" w14:textId="77777777" w:rsidR="00C402AC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br w:type="page"/>
      </w:r>
      <w:r>
        <w:rPr>
          <w:rFonts w:ascii="方正小标宋简体" w:eastAsia="方正小标宋简体" w:cs="华文中宋" w:hint="eastAsia"/>
          <w:snapToGrid w:val="0"/>
          <w:kern w:val="0"/>
          <w:sz w:val="44"/>
          <w:szCs w:val="44"/>
        </w:rPr>
        <w:lastRenderedPageBreak/>
        <w:t></w:t>
      </w:r>
      <w:r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秀洲区快递物流行业团工委</w:t>
      </w:r>
    </w:p>
    <w:p w14:paraId="661BAF51" w14:textId="77777777" w:rsidR="00C402AC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华文中宋"/>
          <w:snapToGrid w:val="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创新关爱行业青年</w:t>
      </w:r>
    </w:p>
    <w:p w14:paraId="4F21AB50" w14:textId="77777777" w:rsidR="00C402AC" w:rsidRDefault="00C402AC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59B603B0" w14:textId="77777777" w:rsidR="00C402AC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快递物流行业团工委重点聚焦关心关爱快递小哥发展，发挥共青团引领示范作用，提升全社会对“快递小哥”等新兴青年群体的理解、尊重和认同。创新制定“疫路邮你，暖蜂八条”举措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含免费核酸检测、工伤保险全覆盖、三轮车规范更新、每日监管温馨提示、建立骑士加油站、派驻入企指导员指导生产和防疫、联合专班互帮互助、立榜样树典型，为快递从业者纾困解难，构建关爱快送小哥新机制。</w:t>
      </w:r>
    </w:p>
    <w:p w14:paraId="36B858CB" w14:textId="77777777" w:rsidR="00C402AC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一、打造快递员专属阵地。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一是小哥活动有阵地。</w:t>
      </w:r>
      <w:r>
        <w:rPr>
          <w:rFonts w:eastAsia="仿宋_GB2312" w:hint="eastAsia"/>
          <w:sz w:val="32"/>
          <w:szCs w:val="32"/>
        </w:rPr>
        <w:t>建立全省首个市级快递物流党群服务中心，集快递物流行业党建展厅、政治生活馆、骑士加油站、一站式服务吧台为一体，可提供休息、充电、观影等服务，总建筑面积</w:t>
      </w:r>
      <w:r>
        <w:rPr>
          <w:rFonts w:ascii="仿宋_GB2312" w:eastAsia="仿宋_GB2312" w:hint="eastAsia"/>
          <w:sz w:val="32"/>
          <w:szCs w:val="32"/>
        </w:rPr>
        <w:t>1360</w:t>
      </w:r>
      <w:r>
        <w:rPr>
          <w:rFonts w:eastAsia="仿宋_GB2312" w:hint="eastAsia"/>
          <w:sz w:val="32"/>
          <w:szCs w:val="32"/>
        </w:rPr>
        <w:t>余平方米，服务覆盖面可达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万余人。目前，依托党群服务中心阵地，建成</w:t>
      </w:r>
      <w:r>
        <w:rPr>
          <w:rFonts w:ascii="仿宋_GB2312" w:eastAsia="仿宋_GB2312" w:hint="eastAsia"/>
          <w:sz w:val="32"/>
          <w:szCs w:val="32"/>
        </w:rPr>
        <w:t>170</w:t>
      </w:r>
      <w:r>
        <w:rPr>
          <w:rFonts w:eastAsia="仿宋_GB2312" w:hint="eastAsia"/>
          <w:sz w:val="32"/>
          <w:szCs w:val="32"/>
        </w:rPr>
        <w:t>个“骑士加油站”，形成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分钟城市小哥关爱圈。</w:t>
      </w:r>
      <w:r>
        <w:rPr>
          <w:rFonts w:ascii="楷体_GB2312" w:eastAsia="楷体_GB2312" w:cs="楷体_GB2312" w:hint="eastAsia"/>
          <w:sz w:val="32"/>
          <w:szCs w:val="32"/>
        </w:rPr>
        <w:t>二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是小哥行动有榜样。</w:t>
      </w:r>
      <w:r>
        <w:rPr>
          <w:rFonts w:eastAsia="仿宋_GB2312" w:hint="eastAsia"/>
          <w:sz w:val="32"/>
          <w:szCs w:val="32"/>
        </w:rPr>
        <w:t>挖掘案例，发挥榜样力量，区行业团工委联合王店镇团委发起“志愿同行·寻找最美快递小哥”活动，表彰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名优秀青年快递小哥，让快递小哥在极大的认同感中有更鲜明的前进方向；油车港镇顺丰小哥倪飞龙为老人爱心送餐事迹，获国家邮政管理局点赞。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三是小哥交流有平台。</w:t>
      </w:r>
      <w:r>
        <w:rPr>
          <w:rFonts w:eastAsia="仿宋_GB2312" w:hint="eastAsia"/>
          <w:sz w:val="32"/>
          <w:szCs w:val="32"/>
        </w:rPr>
        <w:t>依托新媒体平台聚焦事迹、展示风采营造关注、关爱快递青年氛围，打破快递青年以往仅限于同事、客户、</w:t>
      </w:r>
      <w:r>
        <w:rPr>
          <w:rFonts w:eastAsia="仿宋_GB2312" w:hint="eastAsia"/>
          <w:sz w:val="32"/>
          <w:szCs w:val="32"/>
        </w:rPr>
        <w:lastRenderedPageBreak/>
        <w:t>老乡等“同质化”朋友圈，在快递企业与其他行业团组织之间常态化开展“互学互访”活动，增进社会融入。</w:t>
      </w:r>
    </w:p>
    <w:p w14:paraId="59334620" w14:textId="77777777" w:rsidR="00C402AC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二、定制行业疫情防控专属服务。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一是小哥防疫有保障。</w:t>
      </w:r>
      <w:r>
        <w:rPr>
          <w:rFonts w:eastAsia="仿宋_GB2312" w:hint="eastAsia"/>
          <w:sz w:val="32"/>
          <w:szCs w:val="32"/>
        </w:rPr>
        <w:t>团工委力量参与疫情防控线上监管，创新运用智慧监管平台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开展线上防疫督查，切实做好每日监管温馨提示，为快递小哥免费申领新冠保险超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份，引领企业团员带头严格执行防疫各项政策。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二是小哥抗疫有指导。</w:t>
      </w:r>
      <w:r>
        <w:rPr>
          <w:rFonts w:eastAsia="仿宋_GB2312" w:hint="eastAsia"/>
          <w:sz w:val="32"/>
          <w:szCs w:val="32"/>
        </w:rPr>
        <w:t>制定团工委重点快递企业青年联系机制，团团指导员进驻指导行业青年安全生产、防疫、职业发展。今年五一，团工委联合行业工会，为忙碌在一线的快递小哥送上“防疫慰问包”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余份，同时组织青年团员在防疫期间积极加入志愿者队伍，申通、顺丰中通等利用企业优势，均派出青年骨干力量，助力抗疫物资运输、人员转运等工作。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三是小哥核酸送上门。</w:t>
      </w:r>
      <w:r>
        <w:rPr>
          <w:rFonts w:eastAsia="仿宋_GB2312" w:hint="eastAsia"/>
          <w:sz w:val="32"/>
          <w:szCs w:val="32"/>
        </w:rPr>
        <w:t>将快递从业人员核酸检测列入免费检测范围，并组织开展上门服务，截至目前，累计完成寄递企业三轮核酸检测采样目标，免费检测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万人次，为快递企业减负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万余元。</w:t>
      </w:r>
    </w:p>
    <w:p w14:paraId="1F16266C" w14:textId="77777777" w:rsidR="00C402AC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C402AC">
          <w:headerReference w:type="default" r:id="rId7"/>
          <w:footerReference w:type="even" r:id="rId8"/>
          <w:footerReference w:type="default" r:id="rId9"/>
          <w:pgSz w:w="11906" w:h="16838"/>
          <w:pgMar w:top="2041" w:right="1531" w:bottom="2041" w:left="1531" w:header="851" w:footer="992" w:gutter="0"/>
          <w:cols w:space="720"/>
          <w:docGrid w:type="lines" w:linePitch="312"/>
        </w:sectPr>
      </w:pPr>
      <w:r>
        <w:rPr>
          <w:rFonts w:ascii="黑体" w:eastAsia="黑体" w:cs="黑体" w:hint="eastAsia"/>
          <w:sz w:val="32"/>
          <w:szCs w:val="32"/>
        </w:rPr>
        <w:t>三、完善快递员专属权益保障。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一是小哥福利多样化。</w:t>
      </w:r>
      <w:r>
        <w:rPr>
          <w:rFonts w:eastAsia="仿宋_GB2312" w:hint="eastAsia"/>
          <w:sz w:val="32"/>
          <w:szCs w:val="32"/>
        </w:rPr>
        <w:t>联合工会等部门，进一步整合资源深化“骑士加油站”，常态化开展“夏送清凉冬送温暖”活动，让不同快递企业的团员青年享受来自联盟的温暖。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二是小哥素质有提升。</w:t>
      </w:r>
      <w:r>
        <w:rPr>
          <w:rFonts w:eastAsia="仿宋_GB2312" w:hint="eastAsia"/>
          <w:sz w:val="32"/>
          <w:szCs w:val="32"/>
        </w:rPr>
        <w:t>对快递物流行业所涉及法律、法规进行普及、培训和案例解答等宣讲活动，提升行业青年的整体素质。定期开展“青年公开课”，将快递青年职业生涯自我规划，自我设计的理念引入其成长成才过程之中，为快递青年</w:t>
      </w:r>
      <w:r>
        <w:rPr>
          <w:rFonts w:eastAsia="仿宋_GB2312" w:hint="eastAsia"/>
          <w:sz w:val="32"/>
          <w:szCs w:val="32"/>
        </w:rPr>
        <w:lastRenderedPageBreak/>
        <w:t>与公司领导、业务骨干搭建一个对话交流的平台，借助“先进带动、典型引领”的手段传递努力奋斗的正能量。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三是小哥发展有前途。</w:t>
      </w:r>
      <w:r>
        <w:rPr>
          <w:rFonts w:eastAsia="仿宋_GB2312" w:hint="eastAsia"/>
          <w:sz w:val="32"/>
          <w:szCs w:val="32"/>
        </w:rPr>
        <w:t>通过专题学习会议、交流面谈、入企宣讲等形式，向行业青年普及推广快递工程技术人员职称评定等内容，拓宽行业青年发展渠道。团工委联合人力社保局不断优化人才保障机制，完善推进快递人才体系建设，新增嘉兴圆通为具有职业技能培训资质的企业，可实现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名快递员技能五级到二级的培训，为企业切实留住青年人才。</w:t>
      </w:r>
    </w:p>
    <w:p w14:paraId="2FCCCD2F" w14:textId="77777777" w:rsidR="00C402AC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华文中宋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cs="华文中宋" w:hint="eastAsia"/>
          <w:bCs/>
          <w:snapToGrid w:val="0"/>
          <w:kern w:val="0"/>
          <w:sz w:val="44"/>
          <w:szCs w:val="44"/>
        </w:rPr>
        <w:lastRenderedPageBreak/>
        <w:t>团嘉善县委突出“青”属性</w:t>
      </w:r>
    </w:p>
    <w:p w14:paraId="5EE856A5" w14:textId="77777777" w:rsidR="00C402AC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华文中宋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cs="华文中宋" w:hint="eastAsia"/>
          <w:bCs/>
          <w:snapToGrid w:val="0"/>
          <w:kern w:val="0"/>
          <w:sz w:val="44"/>
          <w:szCs w:val="44"/>
        </w:rPr>
        <w:t>引领“小哥”建功出彩</w:t>
      </w:r>
    </w:p>
    <w:p w14:paraId="1250D83A" w14:textId="77777777" w:rsidR="00C402AC" w:rsidRDefault="00C402AC">
      <w:pPr>
        <w:spacing w:line="560" w:lineRule="exact"/>
        <w:rPr>
          <w:rFonts w:eastAsia="仿宋_GB2312" w:cs="仿宋_GB2312"/>
          <w:sz w:val="32"/>
          <w:szCs w:val="32"/>
        </w:rPr>
      </w:pPr>
    </w:p>
    <w:p w14:paraId="4283EC35" w14:textId="77777777" w:rsidR="00C402AC" w:rsidRDefault="00000000">
      <w:pPr>
        <w:spacing w:line="560" w:lineRule="exact"/>
        <w:ind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快递和外卖“小哥”是美好生活的创造者、守护者，也是共青团重点联系服务的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eastAsia="仿宋_GB2312" w:cs="仿宋_GB2312" w:hint="eastAsia"/>
          <w:sz w:val="32"/>
          <w:szCs w:val="32"/>
        </w:rPr>
        <w:t>类新兴青年群体之一。为扎实推进“我为青年做件事”实践活动，加强对快递配送从业青年的政治引领、关心关爱和团结凝聚，县快递物流行业团工委以县域共青团基层组织改革试点工作为统揽，突出组织覆盖、服务关爱、岗位建功“青”属性，全面提升共青团服务精准度，引领“小哥”建功出彩。</w:t>
      </w:r>
    </w:p>
    <w:p w14:paraId="5A097D80" w14:textId="77777777" w:rsidR="00C402AC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一、凝聚“青”年，推进组织覆盖拓广度。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一是摸清底数，打牢基础。</w:t>
      </w:r>
      <w:r>
        <w:rPr>
          <w:rFonts w:eastAsia="仿宋_GB2312" w:hint="eastAsia"/>
          <w:sz w:val="32"/>
          <w:szCs w:val="32"/>
        </w:rPr>
        <w:t>全方位开展全县快递企业、物流运输企业精准排摸，入园、入企全面摸清我县快递物流行业青年的底数，掌握快递物流行业中党团员、青年分布情况，并建立新兴领域青年人才库。目前，全县快递物流行业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周岁以下青年共有</w:t>
      </w:r>
      <w:r>
        <w:rPr>
          <w:rFonts w:ascii="仿宋_GB2312" w:eastAsia="仿宋_GB2312" w:hint="eastAsia"/>
          <w:sz w:val="32"/>
          <w:szCs w:val="32"/>
        </w:rPr>
        <w:t>288</w:t>
      </w:r>
      <w:r>
        <w:rPr>
          <w:rFonts w:eastAsia="仿宋_GB2312" w:hint="eastAsia"/>
          <w:sz w:val="32"/>
          <w:szCs w:val="32"/>
        </w:rPr>
        <w:t>人，其中物流行业青年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人，快递行业青年</w:t>
      </w:r>
      <w:r>
        <w:rPr>
          <w:rFonts w:ascii="仿宋_GB2312" w:eastAsia="仿宋_GB2312" w:hint="eastAsia"/>
          <w:sz w:val="32"/>
          <w:szCs w:val="32"/>
        </w:rPr>
        <w:t>263</w:t>
      </w:r>
      <w:r>
        <w:rPr>
          <w:rFonts w:eastAsia="仿宋_GB2312" w:hint="eastAsia"/>
          <w:sz w:val="32"/>
          <w:szCs w:val="32"/>
        </w:rPr>
        <w:t>人。在摸清底数基础上，创新建立“城市跑男”联盟，吸纳城市快递物流行业新青年，让共青团成为小哥身边想得起、找得到、靠得住的组织。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二是党建引领，精准建团。</w:t>
      </w:r>
      <w:r>
        <w:rPr>
          <w:rFonts w:eastAsia="仿宋_GB2312" w:hint="eastAsia"/>
          <w:sz w:val="32"/>
          <w:szCs w:val="32"/>
        </w:rPr>
        <w:t>按照“党组织建到哪里，团组织就建到哪里”的理念，不断推动改革向基层延伸，聚焦快递物流行业、互联网行业、金融行业等新兴领域，探索行业团工委、团青联盟等基层团组织新形态，推动符合建团要求的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家快递物流企业建立团组</w:t>
      </w:r>
      <w:r>
        <w:rPr>
          <w:rFonts w:eastAsia="仿宋_GB2312" w:hint="eastAsia"/>
          <w:sz w:val="32"/>
          <w:szCs w:val="32"/>
        </w:rPr>
        <w:lastRenderedPageBreak/>
        <w:t>织，并在全市率先建立快递物流行业团工委。深入开展“千名团干结对小哥”调研实践活动，青年团干部与快递小哥结对进行跟班学习，通过实地调研新兴业态青年的工作环境、工作强度等掌握青年需求，形成专题研究报告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三是网格布点，驿站“暖心”。</w:t>
      </w:r>
      <w:r>
        <w:rPr>
          <w:rFonts w:eastAsia="仿宋_GB2312" w:hint="eastAsia"/>
          <w:sz w:val="32"/>
          <w:szCs w:val="32"/>
        </w:rPr>
        <w:t>采取“自营”和“加盟”两种方式在“青春社区”“青年之家”“青年人才驿站”“青年商圈”等团属青年阵地建立“骑士加油站”“小哥驿站”</w:t>
      </w:r>
      <w:r>
        <w:rPr>
          <w:rFonts w:ascii="仿宋_GB2312" w:eastAsia="仿宋_GB2312" w:hint="eastAsia"/>
          <w:sz w:val="32"/>
          <w:szCs w:val="32"/>
        </w:rPr>
        <w:t>108</w:t>
      </w:r>
      <w:r>
        <w:rPr>
          <w:rFonts w:eastAsia="仿宋_GB2312" w:hint="eastAsia"/>
          <w:sz w:val="32"/>
          <w:szCs w:val="32"/>
        </w:rPr>
        <w:t>家，进一步拓宽共青团组织的服务领域，为快递小哥提供工间休息、职工维权、心理健康、设备更换等服务。依托驿站布点广泛、便利服务的优势，定期开展微课堂、交友登记、创业就业咨询、志愿服务等一站式、全方位、多层次的综合性服务，累计服务人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万余人次。</w:t>
      </w:r>
    </w:p>
    <w:p w14:paraId="392085F2" w14:textId="77777777" w:rsidR="00C402AC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二、近听“青”声，提升服务关爱增温度。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一是做细组团服务。</w:t>
      </w:r>
      <w:r>
        <w:rPr>
          <w:rFonts w:eastAsia="仿宋_GB2312" w:hint="eastAsia"/>
          <w:sz w:val="32"/>
          <w:szCs w:val="32"/>
        </w:rPr>
        <w:t>以“一切工作离青年近一点再近一点”为目标，建立行业团工委联系结对机制，推动全县</w:t>
      </w:r>
      <w:r>
        <w:rPr>
          <w:rFonts w:ascii="仿宋_GB2312" w:eastAsia="仿宋_GB2312" w:hint="eastAsia"/>
          <w:sz w:val="32"/>
          <w:szCs w:val="32"/>
        </w:rPr>
        <w:t>33</w:t>
      </w:r>
      <w:r>
        <w:rPr>
          <w:rFonts w:eastAsia="仿宋_GB2312" w:hint="eastAsia"/>
          <w:sz w:val="32"/>
          <w:szCs w:val="32"/>
        </w:rPr>
        <w:t>家快递物流企业与辖区村（社区）团组织结对，推进实施“一企两员”制度，对县域内成立团组织的快递物流企业选派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名团建指导员和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名驻企服务员，常态化进企开展定向指导、实地服务，提质快递物流行业快速发展。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二是做深调查研究。</w:t>
      </w:r>
      <w:r>
        <w:rPr>
          <w:rFonts w:eastAsia="仿宋_GB2312" w:hint="eastAsia"/>
          <w:sz w:val="32"/>
          <w:szCs w:val="32"/>
        </w:rPr>
        <w:t>深入开展“千名团干结对小哥”调研实践活动，深度调查研究“小哥”工作现状和职业发展情况，举办新职业青年群体座谈会，邀请快递物流、外卖、互联网行业等青年代表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余人就所在行业面临的难点痛点进行专题讨论，搜集青年意见，以问题为导向，有针对性地梳理培训课程目录。在“</w:t>
      </w:r>
      <w:r>
        <w:rPr>
          <w:rFonts w:ascii="仿宋_GB2312" w:eastAsia="仿宋_GB2312" w:hint="eastAsia"/>
          <w:sz w:val="32"/>
          <w:szCs w:val="32"/>
        </w:rPr>
        <w:t>618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lastRenderedPageBreak/>
        <w:t>“双十一”期间开展组团调研服务，详细了解重要时节期间快递物流小哥等新职业青年群体的工作、生活情况，并送上“青春暖心大礼包”包括团团青享卡、劳保用品、防疫物资等，让行业青年在加班加点的同时感受到温暖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三是创新关爱举措。</w:t>
      </w:r>
      <w:r>
        <w:rPr>
          <w:rFonts w:eastAsia="仿宋_GB2312" w:hint="eastAsia"/>
          <w:sz w:val="32"/>
          <w:szCs w:val="32"/>
        </w:rPr>
        <w:t>发挥商圈楼宇团建联盟作用，在银泰商圈开展“共享食堂”“公益观影”“城市跑男帮帮团”等六项我为小哥办实事项目，联合共青合作商户金小悦快餐连锁店每天下午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点和晚上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点限时为外卖快递小哥提供免费用餐服务。用好“共青团影厅”思想文化阵地，常态化开展“公益观影”“图书漂流”等活动，得到了外卖快递小哥的点赞认可。聚焦婚恋、健康、权益维护等“小哥”关心关切的领域，联合组建“小哥辅导员”队伍，定期举办“亲青恋”、微心愿等服务活动。在周末、寒暑假期间，对行业从业人员未成年子女，组织开展假期托管、公益课堂等服务，累计开展快递物流行业子女“双减”志愿服务活动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余场，服务时长</w:t>
      </w:r>
      <w:r>
        <w:rPr>
          <w:rFonts w:ascii="仿宋_GB2312" w:eastAsia="仿宋_GB2312" w:hint="eastAsia"/>
          <w:sz w:val="32"/>
          <w:szCs w:val="32"/>
        </w:rPr>
        <w:t>337</w:t>
      </w:r>
      <w:r>
        <w:rPr>
          <w:rFonts w:eastAsia="仿宋_GB2312" w:hint="eastAsia"/>
          <w:sz w:val="32"/>
          <w:szCs w:val="32"/>
        </w:rPr>
        <w:t>小时。</w:t>
      </w:r>
    </w:p>
    <w:p w14:paraId="2FBF64B7" w14:textId="77777777" w:rsidR="00C402AC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三、尽显“青”彩，引领岗位建功有力度。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一是强化思想引领。</w:t>
      </w:r>
      <w:r>
        <w:rPr>
          <w:rFonts w:eastAsia="仿宋_GB2312" w:hint="eastAsia"/>
          <w:sz w:val="32"/>
          <w:szCs w:val="32"/>
        </w:rPr>
        <w:t>创新打造“青年夜校”学习平台，定期开展形势政策、党史学习、职工技能等学习培训，已教育覆盖新就业群体青年</w:t>
      </w:r>
      <w:r>
        <w:rPr>
          <w:rFonts w:ascii="仿宋_GB2312" w:eastAsia="仿宋_GB2312" w:hint="eastAsia"/>
          <w:sz w:val="32"/>
          <w:szCs w:val="32"/>
        </w:rPr>
        <w:t>1600</w:t>
      </w:r>
      <w:r>
        <w:rPr>
          <w:rFonts w:eastAsia="仿宋_GB2312" w:hint="eastAsia"/>
          <w:sz w:val="32"/>
          <w:szCs w:val="32"/>
        </w:rPr>
        <w:t>人次。通过“城市跑男联盟”微信群发布“青年大学习”“青社学堂云团课”等，全面推进新兴领域青年“青年大学习”及政治理论学习活动。组建“理响嘉善·小哥联盟”青年宣讲团，以通俗时尚的方式开展学习教育活动，通过举办青春故事分享会、青年奋斗故事征文等活动，激发广大新业态、新职业青年建功新时</w:t>
      </w:r>
      <w:r>
        <w:rPr>
          <w:rFonts w:eastAsia="仿宋_GB2312" w:hint="eastAsia"/>
          <w:sz w:val="32"/>
          <w:szCs w:val="32"/>
        </w:rPr>
        <w:lastRenderedPageBreak/>
        <w:t>代的工作激情。专题开展“党的青年运动史”“学习习近平总书记在庆祝中国共产党成立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周年大会上重要讲话精神”各类主题团日活动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场。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二是提升职业获得感。</w:t>
      </w:r>
      <w:r>
        <w:rPr>
          <w:rFonts w:eastAsia="仿宋_GB2312" w:hint="eastAsia"/>
          <w:sz w:val="32"/>
          <w:szCs w:val="32"/>
        </w:rPr>
        <w:t>出台青年人才新政，让新就业青年得到量身定制的政策礼包。大力选树新兴青年群体榜样，开展“最美快递员”评选，举办长三角三地物流服务技能竞赛，鼓励快递物流行业青年尽显岗位建功、弘扬行业正能量。其中，嘉善快递小哥董华见义勇为救下一名轻生女子而成为“网红”，登上《中国共青团杂志》封面，荣获“浙江好人”“浙江省最美快递员”“第十四届嘉兴市十大杰出青年”等称号，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名文化产业、快递物流、非遗传承等行业的优秀青年入选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年“嘉善县杰出青年先锋”。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三是服务中心大局。</w:t>
      </w:r>
      <w:r>
        <w:rPr>
          <w:rFonts w:eastAsia="仿宋_GB2312" w:hint="eastAsia"/>
          <w:sz w:val="32"/>
          <w:szCs w:val="32"/>
        </w:rPr>
        <w:t>依托团代表联络站，落实“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+N</w:t>
      </w:r>
      <w:r>
        <w:rPr>
          <w:rFonts w:eastAsia="仿宋_GB2312" w:hint="eastAsia"/>
          <w:sz w:val="32"/>
          <w:szCs w:val="32"/>
        </w:rPr>
        <w:t>”联络工作机制，由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个团代表联系快递物流企业团支部以及连挂团组织，常态化联系</w:t>
      </w:r>
      <w:r>
        <w:rPr>
          <w:rFonts w:eastAsia="仿宋_GB2312" w:hint="eastAsia"/>
          <w:sz w:val="32"/>
          <w:szCs w:val="32"/>
        </w:rPr>
        <w:t>N</w:t>
      </w:r>
      <w:r>
        <w:rPr>
          <w:rFonts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“城市跑男联盟”微信塔群，进一步创新基层团组织网上形态，切实加强对新职业青年的组织关怀。组建“城市跑男”联盟志愿服务队，积极参与全县各类志愿服务活动，疫情防控期间，发动快递物流行业青年参与疫情防控志愿服务2300人次，累计服务1.5万小时，文明创建期间，288名快递物流行业青年在开展自身业务工作的同时，在每一个红绿灯路口开展文明出行等宣传工作，2021年度42名快递物流行业青年被评选年度优秀“平安巡查员”“文明宣传员”“红色代办员”，充分发挥了新兴领域青年在构建共建共治共享</w:t>
      </w:r>
      <w:r>
        <w:rPr>
          <w:rFonts w:eastAsia="仿宋_GB2312" w:hint="eastAsia"/>
          <w:sz w:val="32"/>
          <w:szCs w:val="32"/>
        </w:rPr>
        <w:t>社会治理新格局中的青春引擎作用。</w:t>
      </w:r>
    </w:p>
    <w:p w14:paraId="5C87851D" w14:textId="77777777" w:rsidR="00C402AC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华文中宋"/>
          <w:snapToGrid w:val="0"/>
          <w:spacing w:val="-20"/>
          <w:kern w:val="0"/>
          <w:sz w:val="44"/>
          <w:szCs w:val="44"/>
        </w:rPr>
      </w:pPr>
      <w:r>
        <w:rPr>
          <w:rFonts w:eastAsia="仿宋_GB2312" w:hint="eastAsia"/>
          <w:sz w:val="32"/>
          <w:szCs w:val="32"/>
        </w:rPr>
        <w:br w:type="page"/>
      </w:r>
      <w:r>
        <w:rPr>
          <w:rFonts w:ascii="方正小标宋简体" w:eastAsia="方正小标宋简体" w:cs="华文中宋" w:hint="eastAsia"/>
          <w:snapToGrid w:val="0"/>
          <w:spacing w:val="-20"/>
          <w:kern w:val="0"/>
          <w:sz w:val="44"/>
          <w:szCs w:val="44"/>
        </w:rPr>
        <w:lastRenderedPageBreak/>
        <w:t>团平湖市委勇担育人使命</w:t>
      </w:r>
      <w:r>
        <w:rPr>
          <w:rFonts w:ascii="方正小标宋简体" w:eastAsia="方正小标宋简体" w:cs="华文中宋"/>
          <w:snapToGrid w:val="0"/>
          <w:spacing w:val="-2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cs="华文中宋" w:hint="eastAsia"/>
          <w:snapToGrid w:val="0"/>
          <w:spacing w:val="-20"/>
          <w:kern w:val="0"/>
          <w:sz w:val="44"/>
          <w:szCs w:val="44"/>
        </w:rPr>
        <w:t>以志愿护航</w:t>
      </w:r>
    </w:p>
    <w:p w14:paraId="560A920F" w14:textId="77777777" w:rsidR="00C402AC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华文中宋"/>
          <w:snapToGrid w:val="0"/>
          <w:spacing w:val="-20"/>
          <w:kern w:val="0"/>
          <w:sz w:val="44"/>
          <w:szCs w:val="44"/>
        </w:rPr>
      </w:pPr>
      <w:r>
        <w:rPr>
          <w:rFonts w:ascii="方正小标宋简体" w:eastAsia="方正小标宋简体" w:cs="华文中宋" w:hint="eastAsia"/>
          <w:snapToGrid w:val="0"/>
          <w:spacing w:val="-20"/>
          <w:kern w:val="0"/>
          <w:sz w:val="44"/>
          <w:szCs w:val="44"/>
        </w:rPr>
        <w:t>为助力</w:t>
      </w:r>
      <w:r>
        <w:rPr>
          <w:rFonts w:ascii="方正小标宋简体" w:eastAsia="方正小标宋简体" w:cs="华文中宋"/>
          <w:snapToGrid w:val="0"/>
          <w:spacing w:val="-2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cs="华文中宋" w:hint="eastAsia"/>
          <w:snapToGrid w:val="0"/>
          <w:spacing w:val="-20"/>
          <w:kern w:val="0"/>
          <w:sz w:val="44"/>
          <w:szCs w:val="44"/>
        </w:rPr>
        <w:t>“双减”常态化托管志愿服务贡献青春力量</w:t>
      </w:r>
    </w:p>
    <w:p w14:paraId="6E923232" w14:textId="77777777" w:rsidR="00C402AC" w:rsidRDefault="00C402AC">
      <w:pPr>
        <w:spacing w:line="560" w:lineRule="exact"/>
        <w:rPr>
          <w:rFonts w:ascii="仿宋_GB2312" w:eastAsia="仿宋_GB2312" w:cs="仿宋_GB2312"/>
          <w:b/>
          <w:bCs/>
          <w:spacing w:val="-6"/>
          <w:sz w:val="32"/>
          <w:szCs w:val="32"/>
        </w:rPr>
      </w:pPr>
    </w:p>
    <w:p w14:paraId="799CA5D1" w14:textId="77777777" w:rsidR="00C402AC" w:rsidRDefault="0000000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今年初，团平湖市委被评选为共青团助力“双减”常态化托管志愿服务的省级试点单位。根据政策要求，团平湖市委积极探索、全力推进“双减”常态化托管志愿服务工作，通过广泛组织发动志愿者承担学生课后、节假日等时段托管志愿服务工作，着力破解“双减”大环境下存在的“学生无处去、家长看护难”问题，为“双减”常态化托管志愿服务持续发力。</w:t>
      </w:r>
    </w:p>
    <w:p w14:paraId="0992344C" w14:textId="77777777" w:rsidR="00C402AC" w:rsidRDefault="0000000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一、画好“同心圆”，联动统筹，逐步激发服务潜能。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一是下好“指导棋”，建造联动格局。</w:t>
      </w:r>
      <w:r>
        <w:rPr>
          <w:rFonts w:eastAsia="仿宋_GB2312" w:cs="仿宋_GB2312" w:hint="eastAsia"/>
          <w:sz w:val="32"/>
          <w:szCs w:val="32"/>
        </w:rPr>
        <w:t>自“双减”政策实施以来，团平湖市委联合各部门，依托市青少年宫、市志愿者协会等平台，依托“团”聚驿站、青少年宫等阵地，建立志愿队伍和校地合作、社区联动的志愿服务矩阵。暑期，根据各镇街道基础托管课程，合理安排志愿者做好托管服务工作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二是下好“先手棋”，打造亮点品牌。</w:t>
      </w:r>
      <w:r>
        <w:rPr>
          <w:rFonts w:eastAsia="仿宋_GB2312" w:cs="仿宋_GB2312" w:hint="eastAsia"/>
          <w:sz w:val="32"/>
          <w:szCs w:val="32"/>
        </w:rPr>
        <w:t>创新“青干部</w:t>
      </w:r>
      <w:r>
        <w:rPr>
          <w:rFonts w:eastAsia="仿宋_GB2312" w:cs="仿宋_GB2312" w:hint="eastAsia"/>
          <w:sz w:val="32"/>
          <w:szCs w:val="32"/>
        </w:rPr>
        <w:t>+</w:t>
      </w:r>
      <w:r>
        <w:rPr>
          <w:rFonts w:eastAsia="仿宋_GB2312" w:cs="仿宋_GB2312" w:hint="eastAsia"/>
          <w:sz w:val="32"/>
          <w:szCs w:val="32"/>
        </w:rPr>
        <w:t>青社工</w:t>
      </w:r>
      <w:r>
        <w:rPr>
          <w:rFonts w:eastAsia="仿宋_GB2312" w:cs="仿宋_GB2312" w:hint="eastAsia"/>
          <w:sz w:val="32"/>
          <w:szCs w:val="32"/>
        </w:rPr>
        <w:t>+</w:t>
      </w:r>
      <w:r>
        <w:rPr>
          <w:rFonts w:eastAsia="仿宋_GB2312" w:cs="仿宋_GB2312" w:hint="eastAsia"/>
          <w:sz w:val="32"/>
          <w:szCs w:val="32"/>
        </w:rPr>
        <w:t>青志愿”志愿主体融合，整合青年教师、青联委员、返乡大学生、青少年事务社工、青年志愿者等群体优势，采取“线上</w:t>
      </w:r>
      <w:r>
        <w:rPr>
          <w:rFonts w:eastAsia="仿宋_GB2312" w:cs="仿宋_GB2312" w:hint="eastAsia"/>
          <w:sz w:val="32"/>
          <w:szCs w:val="32"/>
        </w:rPr>
        <w:t>+</w:t>
      </w:r>
      <w:r>
        <w:rPr>
          <w:rFonts w:eastAsia="仿宋_GB2312" w:cs="仿宋_GB2312" w:hint="eastAsia"/>
          <w:sz w:val="32"/>
          <w:szCs w:val="32"/>
        </w:rPr>
        <w:t>线下”双模式汇聚资源渠道，开展春泥计划、七彩课堂等活动，切实为青少年提供家门口的成长服务。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三是下好“动力棋”，营造良好氛围。</w:t>
      </w:r>
      <w:r>
        <w:rPr>
          <w:rFonts w:eastAsia="仿宋_GB2312" w:cs="仿宋_GB2312" w:hint="eastAsia"/>
          <w:sz w:val="32"/>
          <w:szCs w:val="32"/>
        </w:rPr>
        <w:t>团平湖市委联合市青少年宫充分发挥红领巾“思政育人”优势，用好阵地、师资力量，精准助力课后托管服务，结合当前“双减”工作主旨，积极</w:t>
      </w:r>
      <w:r>
        <w:rPr>
          <w:rFonts w:eastAsia="仿宋_GB2312" w:cs="仿宋_GB2312" w:hint="eastAsia"/>
          <w:sz w:val="32"/>
          <w:szCs w:val="32"/>
        </w:rPr>
        <w:lastRenderedPageBreak/>
        <w:t>挖掘榜样力量，为学校提供优质的校外公益课程项目，截止目前已有</w:t>
      </w:r>
      <w:r>
        <w:rPr>
          <w:rFonts w:ascii="仿宋_GB2312" w:eastAsia="仿宋_GB2312" w:cs="仿宋_GB2312" w:hint="eastAsia"/>
          <w:sz w:val="32"/>
          <w:szCs w:val="32"/>
        </w:rPr>
        <w:t>150</w:t>
      </w:r>
      <w:r>
        <w:rPr>
          <w:rFonts w:eastAsia="仿宋_GB2312" w:cs="仿宋_GB2312" w:hint="eastAsia"/>
          <w:sz w:val="32"/>
          <w:szCs w:val="32"/>
        </w:rPr>
        <w:t>余名优秀青年志愿者参与到了“双减”志愿服务团队中。</w:t>
      </w:r>
    </w:p>
    <w:p w14:paraId="48ECF457" w14:textId="77777777" w:rsidR="00C402AC" w:rsidRDefault="0000000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二、用足“工具箱”，融合优化，不断提升课程水平。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一是打牢基础，实现“静水流深”。</w:t>
      </w:r>
      <w:r>
        <w:rPr>
          <w:rFonts w:eastAsia="仿宋_GB2312" w:cs="仿宋_GB2312" w:hint="eastAsia"/>
          <w:sz w:val="32"/>
          <w:szCs w:val="32"/>
        </w:rPr>
        <w:t>团平湖市委联合其它相关单位全面落实“双减”工作的相关文件精神，严格落实“双减”各项指标，在志愿服务融入“流动青少年宫”活动基础工作中，不断提升基础课程和常态化活动的覆盖率，促进青少年宫公共文化服务均等化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二是需求牵引，实现“山水相连”。</w:t>
      </w:r>
      <w:r>
        <w:rPr>
          <w:rFonts w:ascii="仿宋_GB2312" w:eastAsia="仿宋_GB2312" w:cs="仿宋_GB2312" w:hint="eastAsia"/>
          <w:sz w:val="32"/>
          <w:szCs w:val="32"/>
        </w:rPr>
        <w:t>“定点+流动”双送课，在提升课程普惠性上下功夫。面对青少年的需求清单，定点开设志愿课程，涵盖红色教育、红领巾学堂、心理引导、兴趣拓展、作业辅导等210余节青少年喜闻乐见的素质课堂。为打通青少年公共文化服务的“最后一公里”，常态化组织“流动青少年</w:t>
      </w:r>
      <w:r>
        <w:rPr>
          <w:rFonts w:eastAsia="仿宋_GB2312" w:cs="仿宋_GB2312" w:hint="eastAsia"/>
          <w:sz w:val="32"/>
          <w:szCs w:val="32"/>
        </w:rPr>
        <w:t>宫”。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三是抓长抓常，实现“细水长流”。</w:t>
      </w:r>
      <w:r>
        <w:rPr>
          <w:rFonts w:ascii="仿宋_GB2312" w:eastAsia="仿宋_GB2312" w:cs="仿宋_GB2312" w:hint="eastAsia"/>
          <w:sz w:val="32"/>
          <w:szCs w:val="32"/>
        </w:rPr>
        <w:t>通过户外“学习+互动”的体验方式，为学生提供文艺、科普、游戏等菜单，充实青少年课后生活。组织70余对亲子观看电影《1950他们正年轻》《我们的冬奥》，切实拓宽“双减”政策覆盖面。近年来，涉及“双减”的志愿课程参与人数达到2.4万人次，“流动青少年宫”专项公益活动11次，参与人数5060人次。</w:t>
      </w:r>
    </w:p>
    <w:p w14:paraId="4566984E" w14:textId="77777777" w:rsidR="00C402AC" w:rsidRDefault="0000000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三、设好“运算符”，提质增效，持续优化管理模式。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一是政策支持给力，造好“助推器”。</w:t>
      </w:r>
      <w:r>
        <w:rPr>
          <w:rFonts w:eastAsia="仿宋_GB2312" w:cs="仿宋_GB2312" w:hint="eastAsia"/>
          <w:sz w:val="32"/>
          <w:szCs w:val="32"/>
        </w:rPr>
        <w:t>根据《平湖市“双减”工作专班运行管理制度》《平湖市校外培训监管部门责任清单》等文件，团平湖市委作为平湖市“双减”工作专班成员，进一步规范双减</w:t>
      </w:r>
      <w:r>
        <w:rPr>
          <w:rFonts w:eastAsia="仿宋_GB2312" w:cs="仿宋_GB2312" w:hint="eastAsia"/>
          <w:sz w:val="32"/>
          <w:szCs w:val="32"/>
        </w:rPr>
        <w:lastRenderedPageBreak/>
        <w:t>工作，压实主体责任，将志愿托管融入“双减”日常工作。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二是配套服务有力，拧好“一股绳”。</w:t>
      </w:r>
      <w:r>
        <w:rPr>
          <w:rFonts w:eastAsia="仿宋_GB2312" w:cs="仿宋_GB2312" w:hint="eastAsia"/>
          <w:sz w:val="32"/>
          <w:szCs w:val="32"/>
        </w:rPr>
        <w:t>借助“志愿汇”系统，强化对志愿服务的秩序管理和服务统计。截止目前，线上已常态发布</w:t>
      </w:r>
      <w:r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余项“双减”品牌活动，确保线下有活动、线上有记录。增强志愿队伍数字化管理，课程内容菜单化，提前公布课程排布，力争实现授课内容透明化。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三是组织管理用力，扭好“调节阀”。</w:t>
      </w:r>
      <w:r>
        <w:rPr>
          <w:rFonts w:eastAsia="仿宋_GB2312" w:cs="仿宋_GB2312" w:hint="eastAsia"/>
          <w:sz w:val="32"/>
          <w:szCs w:val="32"/>
        </w:rPr>
        <w:t>立足“管理</w:t>
      </w:r>
      <w:r>
        <w:rPr>
          <w:rFonts w:eastAsia="仿宋_GB2312" w:cs="仿宋_GB2312" w:hint="eastAsia"/>
          <w:sz w:val="32"/>
          <w:szCs w:val="32"/>
        </w:rPr>
        <w:t>+</w:t>
      </w:r>
      <w:r>
        <w:rPr>
          <w:rFonts w:eastAsia="仿宋_GB2312" w:cs="仿宋_GB2312" w:hint="eastAsia"/>
          <w:sz w:val="32"/>
          <w:szCs w:val="32"/>
        </w:rPr>
        <w:t>服务”双提升，设立托管志愿服务工作群，指定负责人形成日常协调和反馈机制。加强对学习效果的管控机制，开展跟踪反馈，征集学生和家长意见，提升学生整体素质，提高其参与度和幸福度，切实提升服务质量，增强可持续性。</w:t>
      </w:r>
    </w:p>
    <w:p w14:paraId="0BEDB4FE" w14:textId="77777777" w:rsidR="00C402AC" w:rsidRDefault="00C402AC">
      <w:pPr>
        <w:spacing w:line="560" w:lineRule="exact"/>
        <w:rPr>
          <w:rFonts w:eastAsia="仿宋_GB2312" w:cs="仿宋_GB2312"/>
          <w:sz w:val="32"/>
          <w:szCs w:val="32"/>
        </w:rPr>
      </w:pPr>
    </w:p>
    <w:p w14:paraId="394520C8" w14:textId="77777777" w:rsidR="00C402AC" w:rsidRDefault="00C402AC">
      <w:pPr>
        <w:spacing w:line="560" w:lineRule="exact"/>
        <w:rPr>
          <w:rFonts w:eastAsia="仿宋_GB2312" w:cs="仿宋_GB2312"/>
          <w:sz w:val="32"/>
          <w:szCs w:val="32"/>
        </w:rPr>
      </w:pPr>
    </w:p>
    <w:p w14:paraId="2C076E73" w14:textId="77777777" w:rsidR="00C402AC" w:rsidRDefault="00C402AC">
      <w:pPr>
        <w:spacing w:line="560" w:lineRule="exact"/>
        <w:rPr>
          <w:rFonts w:eastAsia="仿宋_GB2312" w:cs="仿宋_GB2312"/>
          <w:sz w:val="32"/>
          <w:szCs w:val="32"/>
        </w:rPr>
      </w:pPr>
    </w:p>
    <w:p w14:paraId="34250ACB" w14:textId="77777777" w:rsidR="00C402AC" w:rsidRDefault="00C402AC">
      <w:pPr>
        <w:spacing w:line="560" w:lineRule="exact"/>
        <w:rPr>
          <w:rFonts w:eastAsia="仿宋_GB2312" w:cs="仿宋_GB2312"/>
          <w:sz w:val="32"/>
          <w:szCs w:val="32"/>
        </w:rPr>
      </w:pPr>
    </w:p>
    <w:p w14:paraId="0C1BDF7F" w14:textId="77777777" w:rsidR="00C402AC" w:rsidRDefault="00C402AC">
      <w:pPr>
        <w:spacing w:line="560" w:lineRule="exact"/>
        <w:rPr>
          <w:rFonts w:eastAsia="仿宋_GB2312" w:cs="仿宋_GB2312"/>
          <w:sz w:val="32"/>
          <w:szCs w:val="32"/>
        </w:rPr>
      </w:pPr>
    </w:p>
    <w:p w14:paraId="2459C522" w14:textId="77777777" w:rsidR="00C402AC" w:rsidRDefault="00000000">
      <w:pPr>
        <w:spacing w:line="560" w:lineRule="exact"/>
        <w:jc w:val="center"/>
        <w:rPr>
          <w:rFonts w:ascii="方正小标宋简体" w:eastAsia="方正小标宋简体" w:cs="华文中宋"/>
          <w:bCs/>
          <w:snapToGrid w:val="0"/>
          <w:kern w:val="0"/>
          <w:sz w:val="44"/>
          <w:szCs w:val="44"/>
        </w:rPr>
      </w:pPr>
      <w:r>
        <w:rPr>
          <w:rFonts w:eastAsia="仿宋_GB2312" w:cs="仿宋_GB2312" w:hint="eastAsia"/>
          <w:sz w:val="32"/>
          <w:szCs w:val="32"/>
        </w:rPr>
        <w:br w:type="page"/>
      </w:r>
      <w:r>
        <w:rPr>
          <w:rFonts w:ascii="方正小标宋简体" w:eastAsia="方正小标宋简体" w:cs="华文中宋" w:hint="eastAsia"/>
          <w:bCs/>
          <w:snapToGrid w:val="0"/>
          <w:kern w:val="0"/>
          <w:sz w:val="44"/>
          <w:szCs w:val="44"/>
        </w:rPr>
        <w:lastRenderedPageBreak/>
        <w:t>团海宁市委多措并举 助力“双减”常态长效</w:t>
      </w:r>
    </w:p>
    <w:p w14:paraId="22EC7375" w14:textId="77777777" w:rsidR="00C402AC" w:rsidRDefault="00C402AC">
      <w:pPr>
        <w:pStyle w:val="a3"/>
        <w:spacing w:line="560" w:lineRule="exact"/>
        <w:ind w:firstLine="640"/>
        <w:rPr>
          <w:rFonts w:ascii="Times New Roman" w:eastAsia="仿宋_GB2312" w:hAnsi="Times New Roman"/>
          <w:sz w:val="32"/>
        </w:rPr>
      </w:pPr>
    </w:p>
    <w:p w14:paraId="64161BA1" w14:textId="77777777" w:rsidR="00C402AC" w:rsidRDefault="00000000">
      <w:pPr>
        <w:pStyle w:val="a3"/>
        <w:spacing w:line="560" w:lineRule="exact"/>
        <w:ind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团海宁市委紧紧围绕团市委和市委“双减”工作部署，抓住共青团助力“双减”常态化托管志愿服务省级试点单位契机，多措并举建立助力“双减”托管志愿服务常态化、项目化、系统化工作机制，丰富青少年校外生活，为全市“双减”工作贡献青春志愿力量。</w:t>
      </w:r>
    </w:p>
    <w:p w14:paraId="3F2EDE4F" w14:textId="77777777" w:rsidR="00C402AC" w:rsidRDefault="00000000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黑体" w:eastAsia="黑体" w:cs="黑体" w:hint="eastAsia"/>
          <w:sz w:val="32"/>
        </w:rPr>
        <w:t>一、常态化送课，推动进校托管规范有序。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一是排摸课程，建立托管“供需清单”。</w:t>
      </w:r>
      <w:r>
        <w:rPr>
          <w:rFonts w:ascii="仿宋_GB2312" w:eastAsia="仿宋_GB2312" w:hint="eastAsia"/>
          <w:sz w:val="32"/>
        </w:rPr>
        <w:t>在“双减”背景下，团海宁市委发挥部门平台优势，探索构建“校外+校内”托管模式，实施“青心系蓓蕾”助力“双减”常态化进校课后托管志愿服务项目，选择6所学校作为项目试点，深入排摸试点学校托管课程需求，梳理形成托管课程“需求清单”。广泛组织发动社会志愿者，根据志愿者个人知识水平、职业类别、技能能力等因素整理形成托管课程“供应清单”。以供需匹配原则，为6所试点学校链接象棋、武术、街舞、烘焙等特色化托管课程，充分满足学生对课程的多样</w:t>
      </w:r>
      <w:r>
        <w:rPr>
          <w:rFonts w:ascii="Times New Roman" w:eastAsia="仿宋_GB2312" w:hint="eastAsia"/>
          <w:sz w:val="32"/>
        </w:rPr>
        <w:t>化需求。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二是广泛发动，组建专门化志愿服务队伍。</w:t>
      </w:r>
      <w:r>
        <w:rPr>
          <w:rFonts w:ascii="仿宋_GB2312" w:eastAsia="仿宋_GB2312" w:hint="eastAsia"/>
          <w:sz w:val="32"/>
        </w:rPr>
        <w:t>构建志愿服务者“准入门槛”，组建形成专门志愿服务队伍。团海宁市委在积极发动基础上，从政治素养、专业能力、应急处置能力等角度明确托管志愿者“准入门槛”，择优筛选、吸纳104名各具专业特长的优质志愿者，组建“青心系蓓蕾”志愿服务队伍。同步成立志愿者“资源库”，为后期项目的继续实施提前储备精干力量。</w:t>
      </w:r>
      <w:r>
        <w:rPr>
          <w:rFonts w:ascii="仿宋_GB2312" w:eastAsia="仿宋_GB2312" w:hint="eastAsia"/>
          <w:sz w:val="32"/>
        </w:rPr>
        <w:lastRenderedPageBreak/>
        <w:t>春季，“青心系蓓蕾”志愿服务队伍，根据排班上岗制度有序进校开展托管志愿服务，并在“志愿汇”平台做好签到-签退，确保进校托管志愿服务流程的规范性。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三是健全保障，做好志愿者培训和激励。</w:t>
      </w:r>
      <w:r>
        <w:rPr>
          <w:rFonts w:ascii="仿宋_GB2312" w:eastAsia="仿宋_GB2312" w:hint="eastAsia"/>
          <w:sz w:val="32"/>
        </w:rPr>
        <w:t>建立“招募-培训-上岗”闭环管理模式。联合相关部门对志愿者进行资质审核并签订上岗协议书。依托市志愿者学院资源，为参与托管的志愿者提供志愿服务理念、教育教学素养等专业化培训课程，有效提升志愿者教育教学水平和履职履责能力，确保志愿服务质量。在“志愿汇”平台为志愿者提供娱乐、健康、通讯</w:t>
      </w:r>
      <w:r>
        <w:rPr>
          <w:rFonts w:ascii="仿宋_GB2312" w:eastAsia="仿宋_GB2312" w:cs="仿宋_GB2312" w:hint="eastAsia"/>
          <w:sz w:val="32"/>
        </w:rPr>
        <w:t>等10</w:t>
      </w:r>
      <w:r>
        <w:rPr>
          <w:rFonts w:ascii="仿宋_GB2312" w:eastAsia="仿宋_GB2312" w:hint="eastAsia"/>
          <w:sz w:val="32"/>
        </w:rPr>
        <w:t>余类礼遇项目，并将托管志愿经历作为评优评先参考依据，多举措激励更多志愿服务者参与到托管志愿服务中来，壮大助力“双减”力量。</w:t>
      </w:r>
    </w:p>
    <w:p w14:paraId="041348FB" w14:textId="77777777" w:rsidR="00C402AC" w:rsidRDefault="00000000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/>
          <w:sz w:val="32"/>
        </w:rPr>
      </w:pPr>
      <w:r>
        <w:rPr>
          <w:rFonts w:ascii="黑体" w:eastAsia="黑体" w:cs="黑体" w:hint="eastAsia"/>
          <w:sz w:val="32"/>
        </w:rPr>
        <w:t>二、项目化协作，推动假期托管固本扩面。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一是多点布局，广泛设置假期托管志愿服务点。</w:t>
      </w:r>
      <w:r>
        <w:rPr>
          <w:rFonts w:ascii="仿宋_GB2312" w:eastAsia="仿宋_GB2312" w:cs="仿宋_GB2312" w:hint="eastAsia"/>
          <w:sz w:val="32"/>
        </w:rPr>
        <w:t>团海宁市委结合“爱心返乡月”“返家乡社会实践”“双百双进”活动，招募学生志愿者，组建青年学生志愿服务队，凝聚暑期托管青年力量。通过点对点结对、自主报名的形式，为全市各镇、街道助力“双减”托管志愿服务点链接托管师资。2022年寒暑假期间，在全市累计设置托管点50余个，招募志愿者260余名，实现全市假期志愿托管点全覆盖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二是丰富形式，开展青少年喜闻乐见的托管服务。</w:t>
      </w:r>
      <w:r>
        <w:rPr>
          <w:rFonts w:ascii="Times New Roman" w:eastAsia="仿宋_GB2312" w:hint="eastAsia"/>
          <w:sz w:val="32"/>
        </w:rPr>
        <w:t>为丰富青少年假期生活，各托管志愿服务点不断完善托管课程，将自护教育、社会实践、红色教育、心理健康、普法宣传、劳动实践等课程融入到托管课堂中。长安镇“快乐学堂”托管点带领学生前往</w:t>
      </w:r>
      <w:r>
        <w:rPr>
          <w:rFonts w:ascii="Times New Roman" w:eastAsia="仿宋_GB2312" w:hint="eastAsia"/>
          <w:sz w:val="32"/>
        </w:rPr>
        <w:lastRenderedPageBreak/>
        <w:t>周王庙云龙村体验除草劳动实践，培养学生热爱劳动、敢于吃苦的精神；斜桥镇托管点内禁毒社工为学生解读毒品的危害性，帮助学生提高识毒、防毒、拒毒的意识。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三是聚焦共富，关爱新业态新就业群体子女。</w:t>
      </w:r>
      <w:r>
        <w:rPr>
          <w:rFonts w:ascii="仿宋_GB2312" w:eastAsia="仿宋_GB2312" w:cs="仿宋_GB2312" w:hint="eastAsia"/>
          <w:sz w:val="32"/>
        </w:rPr>
        <w:t>扩大服务群体，以满足青年现实需求为目标，把关心关爱延伸到新业态新就业群体。在长安镇“快乐学堂”专门设置“骑士班”及“中通班”，暑期累计服务青少年50名；在硖石街道“爱心教室”招收快递、外卖小哥子女，累计服务青少年10余名；在海宁市亚润袜业有限公司开设“小候鸟”暑期班，托管来自不同民族、不同地区的职工子女，累计服务青少年39名。</w:t>
      </w:r>
    </w:p>
    <w:p w14:paraId="72E37536" w14:textId="77777777" w:rsidR="00C402AC" w:rsidRDefault="00000000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="仿宋_GB2312"/>
          <w:sz w:val="32"/>
        </w:rPr>
      </w:pPr>
      <w:r>
        <w:rPr>
          <w:rFonts w:ascii="黑体" w:eastAsia="黑体" w:cs="黑体" w:hint="eastAsia"/>
          <w:sz w:val="32"/>
        </w:rPr>
        <w:t>三、系统化补强，推动托管服务提质增效。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一是扩大主体，广泛动员参与托管志愿服务。</w:t>
      </w:r>
      <w:r>
        <w:rPr>
          <w:rFonts w:ascii="仿宋_GB2312" w:eastAsia="仿宋_GB2312" w:cs="仿宋_GB2312" w:hint="eastAsia"/>
          <w:sz w:val="32"/>
        </w:rPr>
        <w:t>团海宁市委充分利用资源优势，发动青少年宫教师、青年文明号单位积极参与托管志愿服务。发挥青年文明号单位“一号一品”特色，进校为学生开展如安全出行、水上交通等托管教育活动；有效运用青少年宫师资力量，开展“流动少年宫”“阳光一日营”等趣味化活动，丰富学生课余生活，今年累计开展17场次，覆盖学生1600余名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二是加强线上托管，打破时空限制扩大托管覆盖面。</w:t>
      </w:r>
      <w:r>
        <w:rPr>
          <w:rFonts w:ascii="仿宋_GB2312" w:eastAsia="仿宋_GB2312" w:cs="仿宋_GB2312" w:hint="eastAsia"/>
          <w:sz w:val="32"/>
        </w:rPr>
        <w:t>强化数字托管手段，合理运用“数字少年宫”平台，上传多样化托管课程，截至目前已在“空中课堂”版块上架如“仿碑拓作品制作”“会动的小木船”“围棋趣解鸡兔同笼”等20余种课程；开展“品味端午，传承文明”端午节线上活动、“同呼吸，共行动”世界无烟日主题线上活动，</w:t>
      </w:r>
      <w:r>
        <w:rPr>
          <w:rFonts w:ascii="Times New Roman" w:eastAsia="仿宋_GB2312" w:hint="eastAsia"/>
          <w:sz w:val="32"/>
        </w:rPr>
        <w:lastRenderedPageBreak/>
        <w:t>号召全市青少年积极参与，为青少年提供展示自我的平台。</w:t>
      </w:r>
      <w:r>
        <w:rPr>
          <w:rFonts w:ascii="楷体_GB2312" w:eastAsia="楷体_GB2312" w:cs="楷体_GB2312" w:hint="eastAsia"/>
          <w:b/>
          <w:bCs/>
          <w:kern w:val="2"/>
          <w:sz w:val="32"/>
          <w:szCs w:val="32"/>
        </w:rPr>
        <w:t>三是建立乡镇少年宫，扩大“双减”志愿服务惠及面。</w:t>
      </w:r>
      <w:r>
        <w:rPr>
          <w:rFonts w:ascii="仿宋_GB2312" w:eastAsia="仿宋_GB2312" w:hint="eastAsia"/>
          <w:sz w:val="32"/>
        </w:rPr>
        <w:t>团海宁市委积极发挥部门职能，助推乡镇少年宫建设，促进少年宫资源共享。2022年，</w:t>
      </w:r>
      <w:r>
        <w:rPr>
          <w:rFonts w:ascii="仿宋_GB2312" w:eastAsia="仿宋_GB2312" w:cs="仿宋_GB2312" w:hint="eastAsia"/>
          <w:sz w:val="32"/>
        </w:rPr>
        <w:t>在袁花镇建立海宁市青少年宫袁花分宫，设置童玩空间及功能性教室，为袁花镇及海宁东片地区青少年提供兴趣特长培训、社团建设、公益活动、课后托管等服务，并计划发放100万元“共同富裕”校外教育券，切实减轻经济负担，丰富青少年校外生活。</w:t>
      </w:r>
    </w:p>
    <w:p w14:paraId="1B148305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7CF30797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12773594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024F1CDA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30127F82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50B26D6D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681CDF36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36AC1B0C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03965B94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3A43E36E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p w14:paraId="5978C24F" w14:textId="77777777" w:rsidR="00C402AC" w:rsidRDefault="00C402AC">
      <w:pPr>
        <w:pStyle w:val="ab"/>
        <w:shd w:val="clear" w:color="auto" w:fill="FFFFFF"/>
        <w:tabs>
          <w:tab w:val="left" w:pos="945"/>
        </w:tabs>
        <w:spacing w:before="0" w:beforeAutospacing="0" w:after="0" w:afterAutospacing="0" w:line="520" w:lineRule="exact"/>
        <w:jc w:val="both"/>
        <w:rPr>
          <w:rFonts w:ascii="楷体_GB2312" w:eastAsia="楷体_GB2312" w:cs="楷体_GB2312"/>
          <w:w w:val="98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478"/>
      </w:tblGrid>
      <w:tr w:rsidR="00C402AC" w14:paraId="5E843566" w14:textId="77777777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33841" w14:textId="77777777" w:rsidR="00C402AC" w:rsidRDefault="00000000">
            <w:pPr>
              <w:pStyle w:val="ab"/>
              <w:shd w:val="clear" w:color="auto" w:fill="FFFFFF"/>
              <w:tabs>
                <w:tab w:val="left" w:pos="945"/>
              </w:tabs>
              <w:spacing w:before="0" w:beforeAutospacing="0" w:after="0" w:afterAutospacing="0" w:line="500" w:lineRule="exact"/>
              <w:ind w:leftChars="50" w:left="105" w:rightChars="50" w:right="105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报：市委办公室、市政府办公室，团省委办公室</w:t>
            </w:r>
          </w:p>
          <w:p w14:paraId="4451CA23" w14:textId="77777777" w:rsidR="00C402AC" w:rsidRDefault="00000000">
            <w:pPr>
              <w:pStyle w:val="ab"/>
              <w:shd w:val="clear" w:color="auto" w:fill="FFFFFF"/>
              <w:tabs>
                <w:tab w:val="left" w:pos="945"/>
              </w:tabs>
              <w:spacing w:before="0" w:beforeAutospacing="0" w:after="0" w:afterAutospacing="0" w:line="500" w:lineRule="exact"/>
              <w:ind w:leftChars="50" w:left="105" w:rightChars="50" w:right="105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送：团市委领导，各团县（市、区）委，各市属单位团组织</w:t>
            </w:r>
          </w:p>
          <w:p w14:paraId="10C48738" w14:textId="77777777" w:rsidR="00C402AC" w:rsidRDefault="00000000">
            <w:pPr>
              <w:pStyle w:val="ab"/>
              <w:tabs>
                <w:tab w:val="left" w:pos="945"/>
              </w:tabs>
              <w:spacing w:before="0" w:beforeAutospacing="0" w:after="0" w:afterAutospacing="0" w:line="500" w:lineRule="exact"/>
              <w:ind w:leftChars="50" w:left="105" w:rightChars="50" w:right="105" w:firstLineChars="200" w:firstLine="560"/>
              <w:jc w:val="both"/>
              <w:rPr>
                <w:rFonts w:ascii="楷体_GB2312" w:eastAsia="楷体_GB2312" w:cs="楷体_GB2312"/>
                <w:w w:val="98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机关各部室、各直属单位</w:t>
            </w:r>
          </w:p>
        </w:tc>
      </w:tr>
      <w:tr w:rsidR="00C402AC" w14:paraId="26F9ABFD" w14:textId="77777777">
        <w:tc>
          <w:tcPr>
            <w:tcW w:w="4530" w:type="dxa"/>
          </w:tcPr>
          <w:p w14:paraId="110183E4" w14:textId="77777777" w:rsidR="00C402AC" w:rsidRDefault="00000000">
            <w:pPr>
              <w:pStyle w:val="ab"/>
              <w:tabs>
                <w:tab w:val="left" w:pos="945"/>
              </w:tabs>
              <w:spacing w:before="0" w:beforeAutospacing="0" w:after="0" w:afterAutospacing="0" w:line="500" w:lineRule="exact"/>
              <w:ind w:leftChars="50" w:left="105" w:rightChars="50" w:right="105"/>
              <w:jc w:val="both"/>
              <w:rPr>
                <w:rFonts w:ascii="楷体_GB2312" w:eastAsia="楷体_GB2312" w:cs="楷体_GB2312"/>
                <w:w w:val="98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共青团嘉兴市委</w:t>
            </w:r>
          </w:p>
        </w:tc>
        <w:tc>
          <w:tcPr>
            <w:tcW w:w="4530" w:type="dxa"/>
          </w:tcPr>
          <w:p w14:paraId="022D82A5" w14:textId="64FB7252" w:rsidR="00C402AC" w:rsidRDefault="00000000">
            <w:pPr>
              <w:pStyle w:val="ab"/>
              <w:tabs>
                <w:tab w:val="left" w:pos="945"/>
              </w:tabs>
              <w:spacing w:before="0" w:beforeAutospacing="0" w:after="0" w:afterAutospacing="0" w:line="500" w:lineRule="exact"/>
              <w:ind w:leftChars="50" w:left="105" w:rightChars="50" w:right="105"/>
              <w:jc w:val="right"/>
              <w:rPr>
                <w:rFonts w:ascii="楷体_GB2312" w:eastAsia="楷体_GB2312" w:cs="楷体_GB2312"/>
                <w:w w:val="98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2022年10月2</w:t>
            </w:r>
            <w:r w:rsidR="006519B4"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5347DDA8" w14:textId="77777777" w:rsidR="00C402AC" w:rsidRDefault="00C402AC">
      <w:pPr>
        <w:spacing w:line="20" w:lineRule="exact"/>
      </w:pPr>
    </w:p>
    <w:sectPr w:rsidR="00C402AC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1D61" w14:textId="77777777" w:rsidR="00B939EA" w:rsidRDefault="00B939EA">
      <w:r>
        <w:separator/>
      </w:r>
    </w:p>
  </w:endnote>
  <w:endnote w:type="continuationSeparator" w:id="0">
    <w:p w14:paraId="6FF18594" w14:textId="77777777" w:rsidR="00B939EA" w:rsidRDefault="00B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BAAA" w14:textId="77777777" w:rsidR="00C402AC" w:rsidRDefault="0000000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vanish/>
      </w:rPr>
      <w:t xml:space="preserve"> </w:t>
    </w:r>
    <w:r>
      <w:rPr>
        <w:rStyle w:val="ae"/>
      </w:rPr>
      <w:fldChar w:fldCharType="end"/>
    </w:r>
  </w:p>
  <w:p w14:paraId="001BF915" w14:textId="77777777" w:rsidR="00C402AC" w:rsidRDefault="00C402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3272" w14:textId="77777777" w:rsidR="00C402AC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52FB2C95" w14:textId="77777777" w:rsidR="00C402AC" w:rsidRDefault="00C402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0A5A" w14:textId="77777777" w:rsidR="00B939EA" w:rsidRDefault="00B939EA">
      <w:r>
        <w:separator/>
      </w:r>
    </w:p>
  </w:footnote>
  <w:footnote w:type="continuationSeparator" w:id="0">
    <w:p w14:paraId="6502D743" w14:textId="77777777" w:rsidR="00B939EA" w:rsidRDefault="00B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2F26" w14:textId="77777777" w:rsidR="00C402AC" w:rsidRDefault="00C402AC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6E4DB2"/>
    <w:multiLevelType w:val="singleLevel"/>
    <w:tmpl w:val="C66E4DB2"/>
    <w:lvl w:ilvl="0">
      <w:start w:val="1"/>
      <w:numFmt w:val="bullet"/>
      <w:lvlRestart w:val="0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75517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mVmNzVjNDdiNDBmMjBiOGFjMzM1NjM1ZWQ5Mzk4ZjcifQ=="/>
  </w:docVars>
  <w:rsids>
    <w:rsidRoot w:val="00C402AC"/>
    <w:rsid w:val="006519B4"/>
    <w:rsid w:val="00B939EA"/>
    <w:rsid w:val="00C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20F6"/>
  <w15:docId w15:val="{376E2C50-6DDC-48DC-A933-93C2DAF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200"/>
    </w:pPr>
    <w:rPr>
      <w:rFonts w:ascii="Calibri" w:hAnsi="Calibri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Chars="200" w:left="200"/>
    </w:pPr>
  </w:style>
  <w:style w:type="paragraph" w:styleId="a7">
    <w:name w:val="Date"/>
    <w:basedOn w:val="a"/>
    <w:next w:val="a"/>
    <w:pPr>
      <w:ind w:leftChars="2500" w:left="2500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c">
    <w:name w:val="annotation subject"/>
    <w:basedOn w:val="a4"/>
    <w:next w:val="a4"/>
    <w:rPr>
      <w:b/>
      <w:bCs/>
    </w:rPr>
  </w:style>
  <w:style w:type="character" w:styleId="ad">
    <w:name w:val="Strong"/>
    <w:rPr>
      <w:b/>
      <w:bCs/>
    </w:rPr>
  </w:style>
  <w:style w:type="character" w:styleId="ae">
    <w:name w:val="page number"/>
    <w:basedOn w:val="a0"/>
  </w:style>
  <w:style w:type="character" w:styleId="af">
    <w:name w:val="Emphasis"/>
    <w:rPr>
      <w:color w:val="CC0000"/>
    </w:rPr>
  </w:style>
  <w:style w:type="character" w:styleId="af0">
    <w:name w:val="Hyperlink"/>
    <w:rPr>
      <w:color w:val="000000"/>
      <w:u w:val="none"/>
    </w:rPr>
  </w:style>
  <w:style w:type="character" w:styleId="af1">
    <w:name w:val="annotation reference"/>
    <w:rPr>
      <w:sz w:val="21"/>
      <w:szCs w:val="21"/>
    </w:rPr>
  </w:style>
  <w:style w:type="paragraph" w:customStyle="1" w:styleId="Char">
    <w:name w:val="Char"/>
    <w:basedOn w:val="a"/>
    <w:rPr>
      <w:rFonts w:eastAsia="仿宋_GB2312"/>
      <w:sz w:val="32"/>
      <w:szCs w:val="20"/>
    </w:rPr>
  </w:style>
  <w:style w:type="paragraph" w:customStyle="1" w:styleId="CharCharChar">
    <w:name w:val="Char Char Char"/>
    <w:basedOn w:val="a"/>
    <w:rPr>
      <w:rFonts w:ascii="宋体" w:cs="Courier New"/>
      <w:sz w:val="32"/>
      <w:szCs w:val="32"/>
    </w:rPr>
  </w:style>
  <w:style w:type="paragraph" w:customStyle="1" w:styleId="CharCharCharCharCharCharCharCharCharCharCharCharCharChar">
    <w:name w:val="Char Char Char Char Char Char Char Char Char Char Char Char Char Char"/>
    <w:basedOn w:val="a"/>
    <w:pPr>
      <w:tabs>
        <w:tab w:val="left" w:pos="432"/>
      </w:tabs>
      <w:spacing w:before="50" w:line="360" w:lineRule="auto"/>
      <w:ind w:left="1728" w:hanging="432"/>
    </w:pPr>
    <w:rPr>
      <w:sz w:val="24"/>
    </w:rPr>
  </w:style>
  <w:style w:type="paragraph" w:customStyle="1" w:styleId="Char0">
    <w:name w:val="Char"/>
    <w:basedOn w:val="a"/>
    <w:rPr>
      <w:szCs w:val="32"/>
    </w:rPr>
  </w:style>
  <w:style w:type="paragraph" w:customStyle="1" w:styleId="CharCharChar1Char">
    <w:name w:val="Char Char Char1 Char"/>
    <w:basedOn w:val="a"/>
    <w:rPr>
      <w:rFonts w:eastAsia="仿宋_GB2312"/>
      <w:sz w:val="34"/>
      <w:szCs w:val="34"/>
    </w:rPr>
  </w:style>
  <w:style w:type="paragraph" w:customStyle="1" w:styleId="p0">
    <w:name w:val="p0"/>
    <w:basedOn w:val="a"/>
    <w:pPr>
      <w:widowControl/>
    </w:pPr>
    <w:rPr>
      <w:rFonts w:eastAsia="仿宋_GB2312"/>
      <w:sz w:val="34"/>
      <w:szCs w:val="34"/>
    </w:rPr>
  </w:style>
  <w:style w:type="character" w:customStyle="1" w:styleId="apple-converted-space">
    <w:name w:val="apple-converted-space"/>
    <w:basedOn w:val="a0"/>
  </w:style>
  <w:style w:type="paragraph" w:styleId="af2">
    <w:name w:val="List Paragraph"/>
    <w:basedOn w:val="a"/>
    <w:pPr>
      <w:ind w:firstLineChars="200" w:firstLine="200"/>
    </w:pPr>
    <w:rPr>
      <w:rFonts w:ascii="Calibri" w:hAnsi="Calibri"/>
    </w:rPr>
  </w:style>
  <w:style w:type="paragraph" w:customStyle="1" w:styleId="NOTENormal">
    <w:name w:val="NOTE_Normal"/>
    <w:basedOn w:val="a"/>
    <w:pPr>
      <w:spacing w:after="160" w:line="257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1112</Words>
  <Characters>6343</Characters>
  <Application>Microsoft Office Word</Application>
  <DocSecurity>0</DocSecurity>
  <Lines>52</Lines>
  <Paragraphs>14</Paragraphs>
  <ScaleCrop>false</ScaleCrop>
  <Company>????й?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</dc:title>
  <dc:creator>??????</dc:creator>
  <cp:lastModifiedBy>LI JIYING</cp:lastModifiedBy>
  <cp:revision>8</cp:revision>
  <cp:lastPrinted>2020-06-15T01:25:00Z</cp:lastPrinted>
  <dcterms:created xsi:type="dcterms:W3CDTF">2022-06-23T07:25:00Z</dcterms:created>
  <dcterms:modified xsi:type="dcterms:W3CDTF">2022-10-24T07:14:00Z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FE9E67C252374D7BB5B55A96D57157CD</vt:lpwstr>
  </property>
</Properties>
</file>